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default" w:ascii="Times New Roman" w:hAnsi="Times New Roman" w:eastAsia="方正小标宋简体" w:cs="Times New Roman"/>
          <w:w w:val="100"/>
          <w:sz w:val="44"/>
          <w:szCs w:val="44"/>
          <w:lang w:val="en-US" w:eastAsia="zh-CN"/>
        </w:rPr>
      </w:pPr>
      <w:bookmarkStart w:id="0" w:name="_GoBack"/>
      <w:bookmarkEnd w:id="0"/>
      <w:r>
        <w:rPr>
          <w:rFonts w:hint="default" w:ascii="Times New Roman" w:hAnsi="Times New Roman" w:eastAsia="方正小标宋简体" w:cs="Times New Roman"/>
          <w:w w:val="100"/>
          <w:sz w:val="44"/>
          <w:szCs w:val="44"/>
          <w:lang w:val="en-US" w:eastAsia="zh-CN"/>
        </w:rPr>
        <w:t>关于推动解决政府采购异常低价</w:t>
      </w:r>
    </w:p>
    <w:p>
      <w:pPr>
        <w:pStyle w:val="3"/>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default" w:ascii="Times New Roman" w:hAnsi="Times New Roman" w:eastAsia="方正小标宋简体" w:cs="Times New Roman"/>
          <w:w w:val="100"/>
          <w:sz w:val="44"/>
          <w:szCs w:val="44"/>
          <w:lang w:val="en-US" w:eastAsia="zh-CN"/>
        </w:rPr>
      </w:pPr>
      <w:r>
        <w:rPr>
          <w:rFonts w:hint="default" w:ascii="Times New Roman" w:hAnsi="Times New Roman" w:eastAsia="方正小标宋简体" w:cs="Times New Roman"/>
          <w:w w:val="100"/>
          <w:sz w:val="44"/>
          <w:szCs w:val="44"/>
          <w:lang w:val="en-US" w:eastAsia="zh-CN"/>
        </w:rPr>
        <w:t>问题的通知</w:t>
      </w:r>
    </w:p>
    <w:p>
      <w:pPr>
        <w:pStyle w:val="3"/>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各中央预算单位，各省、自治区、直辖市、计划单列市财政厅（局），新疆生产建设兵团财政局：</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为促进政府采购公平竞争，持续优化政府采购营商环境，推进优质优价采购</w:t>
      </w:r>
      <w:r>
        <w:rPr>
          <w:rFonts w:hint="eastAsia" w:ascii="仿宋_GB2312" w:hAnsi="仿宋_GB2312" w:eastAsia="仿宋_GB2312" w:cs="仿宋_GB2312"/>
          <w:b w:val="0"/>
          <w:bCs w:val="0"/>
          <w:sz w:val="32"/>
          <w:szCs w:val="32"/>
          <w:highlight w:val="none"/>
          <w:lang w:val="en-US" w:eastAsia="zh-CN"/>
        </w:rPr>
        <w:t>，现就推动解决政府采购异常低价问题有关事项</w:t>
      </w:r>
      <w:r>
        <w:rPr>
          <w:rFonts w:hint="eastAsia" w:ascii="Times New Roman" w:hAnsi="Times New Roman" w:eastAsia="仿宋_GB2312" w:cs="Times New Roman"/>
          <w:sz w:val="32"/>
          <w:szCs w:val="32"/>
          <w:lang w:eastAsia="zh-CN"/>
        </w:rPr>
        <w:t>通知如下：</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一、加强政府采购需求管理</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采购人应当根据实际工作需要，综合考虑同类项目中标（成交）信息与市场调查情况，形成科学、完整、清晰的采购需求，合理设定最高限价，为供应商竞争报价提供基础。对于综合性项目，要根据采购标的的品目分类、金额占比等因素，按照有利于采购项目实施的原则，确定采购项目的货物、工程和服务属性，并</w:t>
      </w:r>
      <w:r>
        <w:rPr>
          <w:rFonts w:hint="eastAsia" w:ascii="Times New Roman" w:hAnsi="Times New Roman" w:eastAsia="仿宋_GB2312" w:cs="Times New Roman"/>
          <w:sz w:val="32"/>
          <w:szCs w:val="32"/>
          <w:highlight w:val="none"/>
          <w:lang w:eastAsia="zh-CN"/>
        </w:rPr>
        <w:t>综合考虑技术、成本效益</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促进竞争等因素，按照专业类型和专业领域，合理设置采购包。必要时，采购人可以引入全生命周期成</w:t>
      </w:r>
      <w:r>
        <w:rPr>
          <w:rFonts w:hint="eastAsia" w:ascii="Times New Roman" w:hAnsi="Times New Roman" w:eastAsia="仿宋_GB2312" w:cs="Times New Roman"/>
          <w:sz w:val="32"/>
          <w:szCs w:val="32"/>
          <w:lang w:eastAsia="zh-CN"/>
        </w:rPr>
        <w:t>本理念，在采购文件中要求供应商对约定期限内的后续运营维护、专用耗材、升级服务、处置报废等费用进行报价，作为评审中考虑的因素。</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二）采购人应当根据法定适用情形和采购需求特点，科学选择采购方式和评审方法。采用综合评分法的，应当按照相关规定合理确定价格因素的分值和权重，对于技术复杂、专业性强，对质量有特别要求的专用仪器设备和信息技术服务等采购项目，采购人可以在采购文件中规定，对供应商投标（响应）文件不含报价部分和报价部分采取两阶段评审，先评审不含报价部分，对不含报价部分得分达到规定名次的，再评审报价部分，按照总得分从高到低排序确定中标（成交）候选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三）采购人应当加强对信息化建设、耗材使用量大的仪器设备等采购项目的管理。对于信息化建设项目，采购人应当要求供应商严格落实相关开放性、兼容性标准和规范要求，按合同约定提供服务；在系统运行过程中，不得在合同约定之外以任何名义向相关服务对象收取费用。</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二、强化政府采购异常低价审查</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（一）采购人应当在采购文件中明确，政府采购评审中出现下列情形之一的，</w:t>
      </w:r>
      <w:r>
        <w:rPr>
          <w:rFonts w:hint="eastAsia" w:ascii="仿宋_GB2312" w:hAnsi="仿宋_GB2312" w:eastAsia="仿宋_GB2312" w:cs="仿宋_GB2312"/>
          <w:sz w:val="32"/>
          <w:szCs w:val="32"/>
          <w:lang w:val="en" w:eastAsia="zh-CN"/>
        </w:rPr>
        <w:t>评审委员会应当启动异常低价投标（响应）审查程序：</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1.投标（响应）报价低于全部通过符合性审查供应商投标（响应）报价平均值50%的，即投标（响应）报价&lt;全部通过符合性审查供应商投标（响应）报价平均值×50%；</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投标（响应）报价低于通过符合性审查的次低报价供应商投标（响应）报价50%的，即投标（响应）报价&lt;通过符合性审查的次低报价供应商投标（响应）报价×50%；</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3.投标（响应）报价低于采购项目最高限价</w:t>
      </w:r>
      <w:r>
        <w:rPr>
          <w:rFonts w:hint="default"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en-US" w:eastAsia="zh-CN"/>
        </w:rPr>
        <w:t>%的，即投标（响应）报价&lt;采购项目最高限价×</w:t>
      </w:r>
      <w:r>
        <w:rPr>
          <w:rFonts w:hint="default"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4.评审委员会认为供应商报价过低，有可能影响产品质量或者不能诚信履约的其他情形。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相关法律法规对供应商报价有规定的，从其规定。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二）评审委员会启动异常低价投标（响应）审查后，应当要求相关供应商在评审现场合理的时间内对投标（响应）价格作出解释，提供项目具体成本测算等与报价合理性相关的书面说明及必要的证明材料。评审委员会结合同类项目的中标（成交）价格、在主要电商平台的价格、行业薪资水平等情况，依据专业经验对报价合理性进行判断。投标（响应）供应商不能提供书面说明、证明材料，或者提供的书面说明、证明材料不能证明其报价合理性的，评审委员会应当将其作为无效投标（响应）处理，并在评审报告中记录审查相关情况。</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采购人应当为评审委员会在评审现场及时</w:t>
      </w:r>
      <w:r>
        <w:rPr>
          <w:rFonts w:hint="default" w:ascii="仿宋_GB2312" w:hAnsi="仿宋_GB2312" w:eastAsia="仿宋_GB2312" w:cs="仿宋_GB2312"/>
          <w:sz w:val="32"/>
          <w:szCs w:val="32"/>
          <w:lang w:val="en-US" w:eastAsia="zh-CN"/>
        </w:rPr>
        <w:t>获取</w:t>
      </w:r>
      <w:r>
        <w:rPr>
          <w:rFonts w:hint="eastAsia" w:ascii="仿宋_GB2312" w:hAnsi="仿宋_GB2312" w:eastAsia="仿宋_GB2312" w:cs="仿宋_GB2312"/>
          <w:sz w:val="32"/>
          <w:szCs w:val="32"/>
          <w:lang w:val="en-US" w:eastAsia="zh-CN"/>
        </w:rPr>
        <w:t>采购项目中标（成交）价格、</w:t>
      </w:r>
      <w:r>
        <w:rPr>
          <w:rFonts w:hint="default" w:ascii="仿宋_GB2312" w:hAnsi="仿宋_GB2312" w:eastAsia="仿宋_GB2312" w:cs="仿宋_GB2312"/>
          <w:sz w:val="32"/>
          <w:szCs w:val="32"/>
          <w:lang w:val="en-US" w:eastAsia="zh-CN"/>
        </w:rPr>
        <w:t>市场价格水平、行业</w:t>
      </w:r>
      <w:r>
        <w:rPr>
          <w:rFonts w:hint="default" w:ascii="仿宋_GB2312" w:hAnsi="仿宋_GB2312" w:eastAsia="仿宋_GB2312" w:cs="仿宋_GB2312"/>
          <w:sz w:val="32"/>
          <w:szCs w:val="32"/>
          <w:lang w:val="en" w:eastAsia="zh-CN"/>
        </w:rPr>
        <w:t>薪资水平等相关信息</w:t>
      </w:r>
      <w:r>
        <w:rPr>
          <w:rFonts w:hint="eastAsia" w:ascii="仿宋_GB2312" w:hAnsi="仿宋_GB2312" w:eastAsia="仿宋_GB2312" w:cs="仿宋_GB2312"/>
          <w:sz w:val="32"/>
          <w:szCs w:val="32"/>
          <w:lang w:val="en" w:eastAsia="zh-CN"/>
        </w:rPr>
        <w:t>资料提供便利。</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en" w:eastAsia="zh-CN"/>
        </w:rPr>
        <w:t>（三）</w:t>
      </w:r>
      <w:r>
        <w:rPr>
          <w:rFonts w:hint="eastAsia" w:ascii="Times New Roman" w:hAnsi="Times New Roman" w:eastAsia="仿宋_GB2312" w:cs="Times New Roman"/>
          <w:sz w:val="32"/>
          <w:szCs w:val="32"/>
          <w:lang w:eastAsia="zh-CN"/>
        </w:rPr>
        <w:t>各级财政部门应当加强对评审专家的指导和监管，进一步压实评审专家的责任。评审委员会未根据采购文件规定对异常低价开展审查的，财政部门按照《中华人民共和国政府采购法实施条例》第七十五条追究评审专家的法律责任。</w:t>
      </w:r>
    </w:p>
    <w:p>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加强政府采购履约验收管理</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采购人应当按照政府采购合同的约定，依法组织履约验收工作，验收内容要包括每一项技术和商务要求的履约情况。对报价触发</w:t>
      </w:r>
      <w:r>
        <w:rPr>
          <w:rFonts w:hint="eastAsia" w:ascii="仿宋_GB2312" w:hAnsi="仿宋_GB2312" w:eastAsia="仿宋_GB2312" w:cs="仿宋_GB2312"/>
          <w:sz w:val="32"/>
          <w:szCs w:val="32"/>
          <w:lang w:val="en" w:eastAsia="zh-CN"/>
        </w:rPr>
        <w:t>异常低价投标（响应）审查程序后仍中标（成交）的供应商</w:t>
      </w:r>
      <w:r>
        <w:rPr>
          <w:rFonts w:hint="eastAsia" w:ascii="Times New Roman" w:hAnsi="Times New Roman" w:eastAsia="仿宋_GB2312" w:cs="Times New Roman"/>
          <w:sz w:val="32"/>
          <w:szCs w:val="32"/>
          <w:lang w:val="en-US" w:eastAsia="zh-CN"/>
        </w:rPr>
        <w:t>，采购人要重点关注其履约承诺、实际履约情况等。如供应商中标（成交）后无正当理由拒不签订政府采购合同的，由财政部门依法追究其法律责任；如供应商不严格履行合同导致验收不合格的，采购人应当按照政府采购合同约定追究其违约责任。</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sz w:val="32"/>
          <w:szCs w:val="32"/>
          <w:lang w:val="en-US" w:eastAsia="zh-CN"/>
        </w:rPr>
        <w:t>各地区、各部门要充分认识解决</w:t>
      </w:r>
      <w:r>
        <w:rPr>
          <w:rFonts w:hint="eastAsia" w:ascii="仿宋_GB2312" w:hAnsi="仿宋_GB2312" w:eastAsia="仿宋_GB2312" w:cs="仿宋_GB2312"/>
          <w:b w:val="0"/>
          <w:bCs w:val="0"/>
          <w:sz w:val="32"/>
          <w:szCs w:val="32"/>
          <w:highlight w:val="none"/>
          <w:lang w:val="en-US" w:eastAsia="zh-CN"/>
        </w:rPr>
        <w:t>政府采购异常低价问题的重要意义，加强组织领导，周密安排部署，强化监督指导，结合工作实际，通过完善采购文件标准文本、增设交易系统功能、加强履约担保、加大违约责任处理力度等措施，进一步细化工作举措，确保各项要求落实到位。</w:t>
      </w:r>
    </w:p>
    <w:p>
      <w:pPr>
        <w:keepNext w:val="0"/>
        <w:keepLines w:val="0"/>
        <w:pageBreakBefore w:val="0"/>
        <w:widowControl w:val="0"/>
        <w:kinsoku/>
        <w:wordWrap/>
        <w:overflowPunct/>
        <w:topLinePunct w:val="0"/>
        <w:autoSpaceDE/>
        <w:autoSpaceDN/>
        <w:bidi w:val="0"/>
        <w:adjustRightInd/>
        <w:snapToGrid/>
        <w:spacing w:line="588" w:lineRule="exact"/>
        <w:textAlignment w:val="auto"/>
      </w:pP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本通知自2025年X月X日</w:t>
      </w:r>
      <w:r>
        <w:rPr>
          <w:rFonts w:hint="eastAsia" w:ascii="Times New Roman" w:hAnsi="Times New Roman" w:eastAsia="仿宋_GB2312" w:cs="Times New Roman"/>
          <w:sz w:val="32"/>
          <w:szCs w:val="32"/>
          <w:lang w:val="en-US" w:eastAsia="zh-CN"/>
        </w:rPr>
        <w:t>起施行。</w:t>
      </w:r>
    </w:p>
    <w:p>
      <w:pPr>
        <w:keepNext w:val="0"/>
        <w:keepLines w:val="0"/>
        <w:pageBreakBefore w:val="0"/>
        <w:widowControl w:val="0"/>
        <w:kinsoku/>
        <w:wordWrap/>
        <w:overflowPunct/>
        <w:topLinePunct w:val="0"/>
        <w:autoSpaceDE/>
        <w:autoSpaceDN/>
        <w:bidi w:val="0"/>
        <w:adjustRightInd/>
        <w:snapToGrid/>
        <w:spacing w:line="588" w:lineRule="exact"/>
        <w:textAlignment w:val="auto"/>
      </w:pPr>
    </w:p>
    <w:p>
      <w:pPr>
        <w:keepNext w:val="0"/>
        <w:keepLines w:val="0"/>
        <w:pageBreakBefore w:val="0"/>
        <w:widowControl w:val="0"/>
        <w:kinsoku/>
        <w:wordWrap/>
        <w:overflowPunct/>
        <w:topLinePunct w:val="0"/>
        <w:autoSpaceDE/>
        <w:autoSpaceDN/>
        <w:bidi w:val="0"/>
        <w:adjustRightInd/>
        <w:snapToGrid/>
        <w:spacing w:line="588" w:lineRule="exact"/>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Noto Sans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1C7CF"/>
    <w:multiLevelType w:val="singleLevel"/>
    <w:tmpl w:val="FFE1C7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955CE"/>
    <w:rsid w:val="B6EF373B"/>
    <w:rsid w:val="EDC277A8"/>
    <w:rsid w:val="F3FC95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List"/>
    <w:basedOn w:val="3"/>
    <w:uiPriority w:val="0"/>
  </w:style>
  <w:style w:type="character" w:customStyle="1" w:styleId="8">
    <w:name w:val="默认段落字体1"/>
    <w:uiPriority w:val="0"/>
  </w:style>
  <w:style w:type="paragraph" w:customStyle="1" w:styleId="9">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0">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1797</Words>
  <Characters>1816</Characters>
  <TotalTime>3.33333333333333</TotalTime>
  <ScaleCrop>false</ScaleCrop>
  <LinksUpToDate>false</LinksUpToDate>
  <CharactersWithSpaces>1820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Admin</dc:creator>
  <cp:lastModifiedBy>怪物~</cp:lastModifiedBy>
  <dcterms:modified xsi:type="dcterms:W3CDTF">2026-01-12T01:38:50Z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60E941900EA14CE3A8460AF010108853_13</vt:lpwstr>
  </property>
</Properties>
</file>